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附表2：</w:t>
      </w:r>
    </w:p>
    <w:p>
      <w:pPr>
        <w:jc w:val="center"/>
        <w:outlineLvl w:val="1"/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t>各  地  学  员  汇 总 表</w:t>
      </w:r>
      <w:bookmarkStart w:id="0" w:name="_GoBack"/>
      <w:bookmarkEnd w:id="0"/>
    </w:p>
    <w:p>
      <w:pPr>
        <w:jc w:val="center"/>
        <w:outlineLvl w:val="1"/>
        <w:rPr>
          <w:rFonts w:hint="eastAsia" w:ascii="华文中宋" w:hAnsi="华文中宋" w:eastAsia="华文中宋" w:cs="华文中宋"/>
          <w:bCs/>
          <w:color w:val="auto"/>
          <w:szCs w:val="21"/>
        </w:rPr>
      </w:pPr>
      <w:r>
        <w:rPr>
          <w:rFonts w:hint="eastAsia" w:ascii="华文中宋" w:hAnsi="华文中宋" w:eastAsia="华文中宋" w:cs="华文中宋"/>
          <w:bCs/>
          <w:color w:val="auto"/>
          <w:szCs w:val="21"/>
        </w:rPr>
        <w:t>（甲级建筑设计院总</w:t>
      </w:r>
      <w:r>
        <w:rPr>
          <w:rFonts w:hint="eastAsia" w:ascii="华文中宋" w:hAnsi="华文中宋" w:eastAsia="华文中宋" w:cs="华文中宋"/>
          <w:bCs/>
          <w:color w:val="auto"/>
          <w:szCs w:val="21"/>
          <w:u w:val="single"/>
        </w:rPr>
        <w:t xml:space="preserve">            </w:t>
      </w:r>
      <w:r>
        <w:rPr>
          <w:rFonts w:hint="eastAsia" w:ascii="华文中宋" w:hAnsi="华文中宋" w:eastAsia="华文中宋" w:cs="华文中宋"/>
          <w:bCs/>
          <w:color w:val="auto"/>
          <w:szCs w:val="21"/>
        </w:rPr>
        <w:t>培训班）</w:t>
      </w:r>
    </w:p>
    <w:p>
      <w:pPr>
        <w:jc w:val="lef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填报单位：</w:t>
      </w:r>
      <w:r>
        <w:rPr>
          <w:rFonts w:ascii="黑体" w:hAnsi="黑体" w:eastAsia="黑体" w:cs="黑体"/>
          <w:bCs/>
          <w:color w:val="auto"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color w:val="auto"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color w:val="auto"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color w:val="auto"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color w:val="auto"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color w:val="auto"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color w:val="auto"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color w:val="auto"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color w:val="auto"/>
          <w:sz w:val="32"/>
          <w:szCs w:val="32"/>
          <w:u w:val="single"/>
        </w:rPr>
        <w:tab/>
      </w:r>
    </w:p>
    <w:tbl>
      <w:tblPr>
        <w:tblStyle w:val="4"/>
        <w:tblW w:w="14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577"/>
        <w:gridCol w:w="577"/>
        <w:gridCol w:w="773"/>
        <w:gridCol w:w="1842"/>
        <w:gridCol w:w="1470"/>
        <w:gridCol w:w="2415"/>
        <w:gridCol w:w="1605"/>
        <w:gridCol w:w="1796"/>
        <w:gridCol w:w="1680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姓名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性别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民族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出生年月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（资质等级）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职务、职称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注册编号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通讯地址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（邮编）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办公电话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（传真）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手机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电子邮箱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bCs/>
                <w:color w:val="auto"/>
                <w:sz w:val="28"/>
              </w:rPr>
            </w:pPr>
          </w:p>
        </w:tc>
      </w:tr>
    </w:tbl>
    <w:p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电话：010-84832461、010-88023342    报名邮箱：</w:t>
      </w:r>
      <w:r>
        <w:rPr>
          <w:rFonts w:hint="eastAsia" w:ascii="宋体" w:hAnsi="宋体" w:cs="宋体"/>
          <w:bCs/>
          <w:color w:val="auto"/>
          <w:szCs w:val="21"/>
        </w:rPr>
        <w:t>3617177930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instrText xml:space="preserve"> HYPERLINK "mailto:mayors.cn@163.com" </w:instrTex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@qq.com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、</w:t>
      </w:r>
      <w:r>
        <w:rPr>
          <w:rFonts w:hint="eastAsia" w:ascii="宋体" w:hAnsi="宋体" w:cs="宋体"/>
          <w:bCs/>
          <w:color w:val="auto"/>
          <w:szCs w:val="21"/>
        </w:rPr>
        <w:t>32480680@</w:t>
      </w:r>
      <w:r>
        <w:rPr>
          <w:rFonts w:ascii="宋体" w:hAnsi="宋体" w:cs="宋体"/>
          <w:bCs/>
          <w:color w:val="auto"/>
          <w:szCs w:val="21"/>
        </w:rPr>
        <w:t>qq.com</w: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02B12"/>
    <w:rsid w:val="7FE0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2019-10-23T05:14:00Z</dcterms:created>
  <dc:creator>Administrator</dc:creator>
  <cp:lastModifiedBy>Administrator</cp:lastModifiedBy>
  <dcterms:modified xsi:type="dcterms:W3CDTF">2019-10-23T05:17:37Z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